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372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Взрывная машинка ПИВ 100</w:t>
      </w:r>
    </w:p>
    <w:p>
      <w:pPr>
        <w:numPr>
          <w:ilvl w:val="0"/>
          <w:numId w:val="2"/>
        </w:numPr>
        <w:tabs>
          <w:tab w:val="left" w:pos="372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Назначение</w:t>
      </w:r>
    </w:p>
    <w:p>
      <w:pPr>
        <w:spacing w:before="0" w:after="480" w:line="278"/>
        <w:ind w:right="0" w:left="0" w:firstLine="3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Прибор конденсаторный взрывной с испытателем взрывной цепи ПИВ 100 М предназначен для одновременного воспламенения до 100 последовательно соединенных электродетонаторов с общим сопротивлением взрывной цепи до 320 Ом, для измерения сопротивления цепи в условиях шахт,опасных по газу или пыли.</w:t>
      </w:r>
    </w:p>
    <w:p>
      <w:pPr>
        <w:keepNext w:val="true"/>
        <w:keepLines w:val="true"/>
        <w:numPr>
          <w:ilvl w:val="0"/>
          <w:numId w:val="4"/>
        </w:numPr>
        <w:tabs>
          <w:tab w:val="left" w:pos="372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Проверка работоспособности прибора</w:t>
      </w:r>
    </w:p>
    <w:p>
      <w:pPr>
        <w:numPr>
          <w:ilvl w:val="0"/>
          <w:numId w:val="4"/>
        </w:numPr>
        <w:tabs>
          <w:tab w:val="left" w:pos="536" w:leader="none"/>
        </w:tabs>
        <w:spacing w:before="0" w:after="0" w:line="27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Произвести внешний осмотр прибора, обратив внимание на чистоту контактных зажимов, гнезда под взрывной ключ и отсутствие механических повреждений прибора.</w:t>
      </w:r>
    </w:p>
    <w:p>
      <w:pPr>
        <w:numPr>
          <w:ilvl w:val="0"/>
          <w:numId w:val="4"/>
        </w:numPr>
        <w:tabs>
          <w:tab w:val="left" w:pos="541" w:leader="none"/>
        </w:tabs>
        <w:spacing w:before="0" w:after="0" w:line="278"/>
        <w:ind w:right="40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Проверить взрывную схему прибора с помощью испытателя взрывных приборов, в этом случае проверить величину и длительность воспламенительного импульса и с помощью секундомера - время заряда конденсатора - накопителя.</w:t>
      </w:r>
    </w:p>
    <w:p>
      <w:pPr>
        <w:numPr>
          <w:ilvl w:val="0"/>
          <w:numId w:val="4"/>
        </w:numPr>
        <w:tabs>
          <w:tab w:val="left" w:pos="541" w:leader="none"/>
        </w:tabs>
        <w:spacing w:before="0" w:after="240" w:line="278"/>
        <w:ind w:right="40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Проверить измерительную схему прибора с помощью эталонного сопротивления (200 Ом), входящего в комплект прибора.</w:t>
      </w:r>
    </w:p>
    <w:p>
      <w:pPr>
        <w:keepNext w:val="true"/>
        <w:keepLines w:val="true"/>
        <w:numPr>
          <w:ilvl w:val="0"/>
          <w:numId w:val="4"/>
        </w:numPr>
        <w:tabs>
          <w:tab w:val="left" w:pos="372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Работа прибора.</w:t>
      </w:r>
    </w:p>
    <w:p>
      <w:pPr>
        <w:numPr>
          <w:ilvl w:val="0"/>
          <w:numId w:val="4"/>
        </w:numPr>
        <w:tabs>
          <w:tab w:val="left" w:pos="531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Для измерения сопротивления взрывной цепи необходимо :</w:t>
      </w:r>
    </w:p>
    <w:p>
      <w:pPr>
        <w:numPr>
          <w:ilvl w:val="0"/>
          <w:numId w:val="4"/>
        </w:numPr>
        <w:tabs>
          <w:tab w:val="left" w:pos="426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отвернуть головки контактных зажимов, зачищенные концы проводов взрывной цепи и завернуть головки зажимов до упора.</w:t>
      </w:r>
    </w:p>
    <w:p>
      <w:pPr>
        <w:numPr>
          <w:ilvl w:val="0"/>
          <w:numId w:val="4"/>
        </w:numPr>
        <w:tabs>
          <w:tab w:val="left" w:pos="536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Снять заглушку с гнезда переключателя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ЗАРЯД - ВЗРЫВ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4"/>
        </w:numPr>
        <w:tabs>
          <w:tab w:val="left" w:pos="536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Повернуть рычаг переключателя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ИВЦ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по часовой стрелке до упора.</w:t>
      </w:r>
    </w:p>
    <w:p>
      <w:pPr>
        <w:spacing w:before="0" w:after="0" w:line="278"/>
        <w:ind w:right="0" w:left="5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Индикатор прибора покажет величину сопротивления взрывной цепи.</w:t>
      </w:r>
    </w:p>
    <w:p>
      <w:pPr>
        <w:numPr>
          <w:ilvl w:val="0"/>
          <w:numId w:val="13"/>
        </w:numPr>
        <w:tabs>
          <w:tab w:val="left" w:pos="536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Отпустить рычаг переключателя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ИВЦ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numPr>
          <w:ilvl w:val="0"/>
          <w:numId w:val="13"/>
        </w:numPr>
        <w:tabs>
          <w:tab w:val="left" w:pos="536" w:leader="none"/>
        </w:tabs>
        <w:spacing w:before="0" w:after="0" w:line="278"/>
        <w:ind w:right="0" w:left="580" w:hanging="5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Для производства взрыва после того, как взрывная цепь подготовлена и проверена . необходимо:</w:t>
      </w:r>
    </w:p>
    <w:p>
      <w:pPr>
        <w:numPr>
          <w:ilvl w:val="0"/>
          <w:numId w:val="13"/>
        </w:numPr>
        <w:tabs>
          <w:tab w:val="left" w:pos="426" w:leader="none"/>
        </w:tabs>
        <w:spacing w:before="0" w:after="0" w:line="278"/>
        <w:ind w:right="1380" w:left="400" w:hanging="4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не отключая взрывную цепь , вставить взрывной ключ и провернуть его против часовой стрелки до упора в положение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ЗАРЯД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 ;</w:t>
      </w:r>
    </w:p>
    <w:p>
      <w:pPr>
        <w:numPr>
          <w:ilvl w:val="0"/>
          <w:numId w:val="13"/>
        </w:numPr>
        <w:tabs>
          <w:tab w:val="left" w:pos="426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выдержать прибор в положении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ЗАРЯД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до загорания неоновой лампы.;</w:t>
      </w:r>
    </w:p>
    <w:p>
      <w:pPr>
        <w:numPr>
          <w:ilvl w:val="0"/>
          <w:numId w:val="13"/>
        </w:numPr>
        <w:tabs>
          <w:tab w:val="left" w:pos="430" w:leader="none"/>
        </w:tabs>
        <w:spacing w:before="0" w:after="0" w:line="278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повернуть взрывной ключ по часовой стрелке в положение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ВЗРЫВ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8"/>
        <w:ind w:right="0" w:left="400" w:hanging="4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произвести взрыв);</w:t>
      </w:r>
    </w:p>
    <w:p>
      <w:pPr>
        <w:numPr>
          <w:ilvl w:val="0"/>
          <w:numId w:val="19"/>
        </w:numPr>
        <w:tabs>
          <w:tab w:val="left" w:pos="430" w:leader="none"/>
        </w:tabs>
        <w:spacing w:before="0" w:after="244" w:line="283"/>
        <w:ind w:right="3060" w:left="400" w:hanging="4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вынуть взрывной ключ и завернуть заглушку на гнездо переключателя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ЗАРЯД -ВЗРЫВ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287" w:line="278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ПРИМЕЧАНИЕ. Во избежание быстрого разряда источников питания поворот взрывного ключа в положение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ВЗРЫВ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»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следует производить сразу же после устойчивого загорания неоновой лампы.</w:t>
      </w:r>
    </w:p>
    <w:p>
      <w:pPr>
        <w:spacing w:before="0" w:after="287" w:line="278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40"/>
          <w:u w:val="single"/>
          <w:shd w:fill="auto" w:val="clear"/>
        </w:rPr>
      </w:pPr>
      <w:r>
        <w:rPr>
          <w:rFonts w:ascii="Tahoma" w:hAnsi="Tahoma" w:cs="Tahoma" w:eastAsia="Tahoma"/>
          <w:color w:val="FF0000"/>
          <w:spacing w:val="0"/>
          <w:position w:val="0"/>
          <w:sz w:val="40"/>
          <w:u w:val="single"/>
          <w:shd w:fill="auto" w:val="clear"/>
        </w:rPr>
        <w:t xml:space="preserve">После производства взрыва отключить взрывную цепь от прибора.</w:t>
      </w:r>
    </w:p>
    <w:p>
      <w:pPr>
        <w:spacing w:before="0" w:after="287" w:line="278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4. </w:t>
      </w:r>
      <w:r>
        <w:rPr>
          <w:rFonts w:ascii="Tahoma" w:hAnsi="Tahoma" w:cs="Tahoma" w:eastAsia="Tahoma"/>
          <w:b/>
          <w:color w:val="000000"/>
          <w:spacing w:val="0"/>
          <w:position w:val="0"/>
          <w:sz w:val="40"/>
          <w:u w:val="single"/>
          <w:shd w:fill="auto" w:val="clear"/>
        </w:rPr>
        <w:t xml:space="preserve">Характерные неисправности и методы пх устранения.</w:t>
      </w:r>
    </w:p>
    <w:tbl>
      <w:tblPr/>
      <w:tblGrid>
        <w:gridCol w:w="4272"/>
        <w:gridCol w:w="3144"/>
        <w:gridCol w:w="2746"/>
      </w:tblGrid>
      <w:tr>
        <w:trPr>
          <w:trHeight w:val="538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Наименование неисправности , внешнее проявление и дополнительные признаки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Вероятная причина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Метод устранения</w:t>
            </w:r>
          </w:p>
        </w:tc>
      </w:tr>
      <w:tr>
        <w:trPr>
          <w:trHeight w:val="1805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Переключатель измерительной схемы 81 в положении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ИВЦ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Стрелка индикатора уходит влево за пределы шкалы при подсоединенном к контактным зажимам эталонном сопротивлении или при закороченных контактных зажимах прибора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5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Обрыв проводника, подходящего к контактному зажиму XI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 - 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 переключателя 81.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Восстановить цепь.</w:t>
            </w:r>
          </w:p>
        </w:tc>
      </w:tr>
      <w:tr>
        <w:trPr>
          <w:trHeight w:val="2054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Переключатель измерительной схемы 81 в положении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ИВЦ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Стрелка прибора постоянно находится на отметке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«400»,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даже при закорачивании зажимов приборов.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Обрыв цепи питания измерительной схемы (от элемента РЦ75)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Разрядился источник питания измерительной схемы Обрыв рамки индикатора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М267.3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Обрыв сопротивления К 8.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54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Восстановить цепь.</w:t>
            </w:r>
          </w:p>
          <w:p>
            <w:pPr>
              <w:spacing w:before="540" w:after="30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элемент.</w:t>
            </w:r>
          </w:p>
          <w:p>
            <w:pPr>
              <w:spacing w:before="300" w:after="0" w:line="254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индикатор М267.3</w:t>
            </w:r>
          </w:p>
          <w:p>
            <w:pPr>
              <w:spacing w:before="0" w:after="0" w:line="25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сопротивление.</w:t>
            </w:r>
          </w:p>
        </w:tc>
      </w:tr>
      <w:tr>
        <w:trPr>
          <w:trHeight w:val="1301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Переключатель измерительной схемы 81 в положении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ИВЦ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Стрелка индикатора зашкаливает за отметку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«0»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подключении к линейным зажимам эталонного сопротивления.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Вышел из строя резистор К.5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резистор.</w:t>
            </w:r>
          </w:p>
        </w:tc>
      </w:tr>
      <w:tr>
        <w:trPr>
          <w:trHeight w:val="1277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Стрелка индикатора в обесточеном состоянии не находится на отметке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«400».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Схождение стрелки индикатора с начальной отметки вследствие сильных механических воздействий на прибор при эксплуатации.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индикатор М267.3 на новый и произвести регулировку измерительной схемы.</w:t>
            </w:r>
          </w:p>
        </w:tc>
      </w:tr>
      <w:tr>
        <w:trPr>
          <w:trHeight w:val="3086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Переключатель измерительной схемы 82 в положении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ЗАРЯД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Не работает преобразователь (нет характерного звука работающего генератора).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9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Вышли из строя следующие элементы :</w:t>
            </w:r>
          </w:p>
          <w:p>
            <w:pPr>
              <w:tabs>
                <w:tab w:val="left" w:pos="211" w:leader="none"/>
              </w:tabs>
              <w:spacing w:before="0" w:after="24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а)</w:t>
              <w:tab/>
              <w:t xml:space="preserve">источник питания 01,02,03</w:t>
            </w:r>
          </w:p>
          <w:p>
            <w:pPr>
              <w:tabs>
                <w:tab w:val="left" w:pos="211" w:leader="none"/>
              </w:tabs>
              <w:spacing w:before="24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б)</w:t>
              <w:tab/>
              <w:t xml:space="preserve">транзистор VI ;</w:t>
            </w:r>
          </w:p>
          <w:p>
            <w:pPr>
              <w:tabs>
                <w:tab w:val="left" w:pos="15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в)</w:t>
              <w:tab/>
              <w:t xml:space="preserve">обрыв провода или пробой изоляции трансформатора Т;</w:t>
            </w:r>
          </w:p>
          <w:p>
            <w:pPr>
              <w:tabs>
                <w:tab w:val="left" w:pos="197" w:leader="none"/>
              </w:tabs>
              <w:spacing w:before="0" w:after="24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г)</w:t>
              <w:tab/>
              <w:t xml:space="preserve">конденсаторы С1 или С2;</w:t>
            </w:r>
          </w:p>
          <w:p>
            <w:pPr>
              <w:tabs>
                <w:tab w:val="left" w:pos="221" w:leader="none"/>
              </w:tabs>
              <w:spacing w:before="24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д)</w:t>
              <w:tab/>
              <w:t xml:space="preserve">селеновые выпрямители У2 и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УЗ;</w:t>
            </w:r>
          </w:p>
          <w:p>
            <w:pPr>
              <w:tabs>
                <w:tab w:val="left" w:pos="206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е)</w:t>
              <w:tab/>
              <w:t xml:space="preserve">обрыв провода от источника питания 01,02,03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tabs>
                <w:tab w:val="left" w:pos="158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а)</w:t>
              <w:tab/>
              <w:t xml:space="preserve">3аменить источник питания.</w:t>
            </w:r>
          </w:p>
          <w:p>
            <w:pPr>
              <w:tabs>
                <w:tab w:val="left" w:pos="221" w:leader="none"/>
              </w:tabs>
              <w:spacing w:before="0" w:after="18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б)</w:t>
              <w:tab/>
              <w:t xml:space="preserve">заменить транзистор</w:t>
            </w:r>
          </w:p>
          <w:p>
            <w:pPr>
              <w:tabs>
                <w:tab w:val="left" w:pos="202" w:leader="none"/>
              </w:tabs>
              <w:spacing w:before="18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в)</w:t>
              <w:tab/>
              <w:t xml:space="preserve">заменить трансформатор;</w:t>
            </w:r>
          </w:p>
          <w:p>
            <w:pPr>
              <w:tabs>
                <w:tab w:val="left" w:pos="192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г)</w:t>
              <w:tab/>
              <w:t xml:space="preserve">заменить поочередно конденсаторы С1 или С2;</w:t>
            </w:r>
          </w:p>
          <w:p>
            <w:pPr>
              <w:tabs>
                <w:tab w:val="left" w:pos="221" w:leader="none"/>
              </w:tabs>
              <w:spacing w:before="0" w:after="18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д)</w:t>
              <w:tab/>
              <w:t xml:space="preserve">заменить селеновые выпрямители;</w:t>
            </w:r>
          </w:p>
          <w:p>
            <w:pPr>
              <w:tabs>
                <w:tab w:val="left" w:pos="211" w:leader="none"/>
              </w:tabs>
              <w:spacing w:before="18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е)</w:t>
              <w:tab/>
              <w:t xml:space="preserve">восстановить цепь.</w:t>
            </w:r>
          </w:p>
        </w:tc>
      </w:tr>
      <w:tr>
        <w:trPr>
          <w:trHeight w:val="518" w:hRule="auto"/>
          <w:jc w:val="center"/>
        </w:trPr>
        <w:tc>
          <w:tcPr>
            <w:tcW w:w="4272" w:type="dxa"/>
            <w:vMerge w:val="restart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При исправной схеме преобразователя не загорается неоновая лампа.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Разрядились элементы питания прибора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источник питания</w:t>
            </w:r>
          </w:p>
        </w:tc>
      </w:tr>
      <w:tr>
        <w:trPr>
          <w:trHeight w:val="706" w:hRule="auto"/>
          <w:jc w:val="center"/>
        </w:trPr>
        <w:tc>
          <w:tcPr>
            <w:tcW w:w="4272" w:type="dxa"/>
            <w:vMerge/>
            <w:tcBorders>
              <w:top w:val="single" w:color="000000" w:sz="0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59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Увеличился потенциал зажигания неоновой лампы.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0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Отрегулировать величину напряжения неоновой лампы</w:t>
            </w:r>
          </w:p>
        </w:tc>
      </w:tr>
      <w:tr>
        <w:trPr>
          <w:trHeight w:val="1042" w:hRule="auto"/>
          <w:jc w:val="center"/>
        </w:trPr>
        <w:tc>
          <w:tcPr>
            <w:tcW w:w="42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bottom"/>
          </w:tcPr>
          <w:p>
            <w:pPr>
              <w:spacing w:before="0" w:after="0" w:line="254"/>
              <w:ind w:right="0" w:left="16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Имеется остаточное напряжение на конденсаторе накопителе С2 после производства взрыва, или разряда на балластное сопротивление прибора</w:t>
            </w:r>
          </w:p>
        </w:tc>
        <w:tc>
          <w:tcPr>
            <w:tcW w:w="3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0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64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Повреждено сопротивление КЗ.</w:t>
            </w:r>
          </w:p>
        </w:tc>
        <w:tc>
          <w:tcPr>
            <w:tcW w:w="27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0"/>
                <w:shd w:fill="auto" w:val="clear"/>
              </w:rPr>
              <w:t xml:space="preserve">Заменить сопротивление.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ahoma" w:hAnsi="Tahoma" w:cs="Tahoma" w:eastAsia="Tahoma"/>
          <w:color w:val="000000"/>
          <w:spacing w:val="0"/>
          <w:position w:val="0"/>
          <w:sz w:val="2"/>
          <w:shd w:fill="auto" w:val="clear"/>
        </w:rPr>
      </w:pPr>
    </w:p>
    <w:p>
      <w:pPr>
        <w:spacing w:before="0" w:after="0" w:line="816"/>
        <w:ind w:right="0" w:left="0" w:firstLine="0"/>
        <w:jc w:val="left"/>
        <w:rPr>
          <w:rFonts w:ascii="Candara" w:hAnsi="Candara" w:cs="Candara" w:eastAsia="Candara"/>
          <w:color w:val="000000"/>
          <w:spacing w:val="0"/>
          <w:position w:val="0"/>
          <w:sz w:val="72"/>
          <w:shd w:fill="auto" w:val="clear"/>
        </w:rPr>
      </w:pPr>
    </w:p>
    <w:p>
      <w:pPr>
        <w:spacing w:before="0" w:after="0" w:line="274"/>
        <w:ind w:right="0" w:left="156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36"/>
          <w:u w:val="single"/>
          <w:shd w:fill="auto" w:val="clear"/>
        </w:rPr>
        <w:t xml:space="preserve">После ремонта должно быть проверено </w:t>
      </w:r>
    </w:p>
    <w:p>
      <w:pPr>
        <w:spacing w:before="0" w:after="0" w:line="274"/>
        <w:ind w:right="0" w:left="1560" w:firstLine="0"/>
        <w:jc w:val="both"/>
        <w:rPr>
          <w:rFonts w:ascii="Tahoma" w:hAnsi="Tahoma" w:cs="Tahoma" w:eastAsia="Tahoma"/>
          <w:color w:val="000000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74"/>
        <w:ind w:right="0" w:left="156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81"/>
        </w:numPr>
        <w:tabs>
          <w:tab w:val="left" w:pos="2000" w:leader="none"/>
        </w:tabs>
        <w:spacing w:before="0" w:after="0" w:line="274"/>
        <w:ind w:right="0" w:left="99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взрывная и измерительная схема на правильность сборки и соблюдения полярности подключения элементов питания;</w:t>
      </w:r>
    </w:p>
    <w:p>
      <w:pPr>
        <w:numPr>
          <w:ilvl w:val="0"/>
          <w:numId w:val="81"/>
        </w:numPr>
        <w:tabs>
          <w:tab w:val="left" w:pos="2000" w:leader="none"/>
        </w:tabs>
        <w:spacing w:before="0" w:after="0" w:line="274"/>
        <w:ind w:right="0" w:left="99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взрывная схема на соответствие п.п. 2.1. - 2.5.;</w:t>
      </w:r>
    </w:p>
    <w:p>
      <w:pPr>
        <w:tabs>
          <w:tab w:val="left" w:pos="2000" w:leader="none"/>
        </w:tabs>
        <w:spacing w:before="0" w:after="0" w:line="274"/>
        <w:ind w:right="0" w:left="99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—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место сочленения нижней части корпуса с верхней на отсутствие вмятин и забоин ;</w:t>
      </w:r>
    </w:p>
    <w:p>
      <w:pPr>
        <w:numPr>
          <w:ilvl w:val="0"/>
          <w:numId w:val="84"/>
        </w:numPr>
        <w:tabs>
          <w:tab w:val="left" w:pos="2000" w:leader="none"/>
        </w:tabs>
        <w:spacing w:before="0" w:after="0" w:line="274"/>
        <w:ind w:right="0" w:left="99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наличие уплотнительной прокладки и величина зазора между крышкой и корпусом , которая не должна превышать 0,5 мм;</w:t>
      </w:r>
    </w:p>
    <w:p>
      <w:pPr>
        <w:numPr>
          <w:ilvl w:val="0"/>
          <w:numId w:val="84"/>
        </w:numPr>
        <w:tabs>
          <w:tab w:val="left" w:pos="2000" w:leader="none"/>
        </w:tabs>
        <w:spacing w:before="0" w:after="0" w:line="274"/>
        <w:ind w:right="0" w:left="99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величина погрешности измерительной схемы прибора на отметках </w:t>
      </w:r>
      <w:r>
        <w:rPr>
          <w:rFonts w:ascii="Tahoma" w:hAnsi="Tahoma" w:cs="Tahoma" w:eastAsia="Tahoma"/>
          <w:color w:val="000000"/>
          <w:spacing w:val="0"/>
          <w:position w:val="0"/>
          <w:sz w:val="24"/>
          <w:shd w:fill="auto" w:val="clear"/>
        </w:rPr>
        <w:t xml:space="preserve">«60» , «100», «200» , «300» , «400».</w:t>
      </w:r>
    </w:p>
    <w:p>
      <w:pPr>
        <w:tabs>
          <w:tab w:val="left" w:pos="2000" w:leader="none"/>
        </w:tabs>
        <w:spacing w:before="0" w:after="0" w:line="274"/>
        <w:ind w:right="2720" w:left="15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000" w:leader="none"/>
        </w:tabs>
        <w:spacing w:before="0" w:after="0" w:line="240"/>
        <w:ind w:right="27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8310" w:dyaOrig="6435">
          <v:rect xmlns:o="urn:schemas-microsoft-com:office:office" xmlns:v="urn:schemas-microsoft-com:vml" id="rectole0000000000" style="width:415.500000pt;height:32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2000" w:leader="none"/>
        </w:tabs>
        <w:spacing w:before="0" w:after="0" w:line="240"/>
        <w:ind w:right="27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object w:dxaOrig="8310" w:dyaOrig="8925">
          <v:rect xmlns:o="urn:schemas-microsoft-com:office:office" xmlns:v="urn:schemas-microsoft-com:vml" id="rectole0000000001" style="width:415.500000pt;height:446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2000" w:leader="none"/>
        </w:tabs>
        <w:spacing w:before="0" w:after="0" w:line="240"/>
        <w:ind w:right="272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000" w:leader="none"/>
        </w:tabs>
        <w:spacing w:before="0" w:after="0" w:line="274"/>
        <w:ind w:right="2720" w:left="15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tabs>
          <w:tab w:val="left" w:pos="2000" w:leader="none"/>
        </w:tabs>
        <w:spacing w:before="0" w:after="0" w:line="274"/>
        <w:ind w:right="272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4">
    <w:abstractNumId w:val="24"/>
  </w:num>
  <w:num w:numId="13">
    <w:abstractNumId w:val="18"/>
  </w:num>
  <w:num w:numId="19">
    <w:abstractNumId w:val="12"/>
  </w:num>
  <w:num w:numId="81">
    <w:abstractNumId w:val="6"/>
  </w:num>
  <w:num w:numId="8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styles.xml" Id="docRId5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numbering.xml" Id="docRId4" Type="http://schemas.openxmlformats.org/officeDocument/2006/relationships/numbering"/></Relationships>
</file>